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4" w:rsidRDefault="007C0BC4" w:rsidP="0012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 2</w:t>
      </w:r>
    </w:p>
    <w:p w:rsidR="00122D3E" w:rsidRDefault="00496F4B" w:rsidP="00122D3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122D3E">
        <w:rPr>
          <w:rFonts w:ascii="Times New Roman" w:eastAsia="Times New Roman" w:hAnsi="Times New Roman" w:cs="Times New Roman"/>
          <w:b/>
          <w:bCs/>
        </w:rPr>
        <w:t>ABSCESO DE QUISTE DE LA BOLSA DE RATHKE: PRESENTACIÓN DE CASO CLÍNICO</w:t>
      </w:r>
      <w:r w:rsidRPr="00122D3E">
        <w:rPr>
          <w:rFonts w:ascii="Times New Roman" w:eastAsia="Times New Roman" w:hAnsi="Times New Roman" w:cs="Times New Roman"/>
        </w:rPr>
        <w:br/>
        <w:t>F</w:t>
      </w:r>
      <w:r w:rsidR="00122D3E">
        <w:rPr>
          <w:rFonts w:ascii="Times New Roman" w:eastAsia="Times New Roman" w:hAnsi="Times New Roman" w:cs="Times New Roman"/>
        </w:rPr>
        <w:t>rancisco Muñoz Ortíz</w:t>
      </w:r>
      <w:r w:rsidRPr="00122D3E">
        <w:rPr>
          <w:rFonts w:ascii="Times New Roman" w:eastAsia="Times New Roman" w:hAnsi="Times New Roman" w:cs="Times New Roman"/>
          <w:vertAlign w:val="superscript"/>
        </w:rPr>
        <w:t>2</w:t>
      </w:r>
      <w:r w:rsidRPr="00122D3E">
        <w:rPr>
          <w:rFonts w:ascii="Times New Roman" w:eastAsia="Times New Roman" w:hAnsi="Times New Roman" w:cs="Times New Roman"/>
        </w:rPr>
        <w:t>, F</w:t>
      </w:r>
      <w:r w:rsidR="00122D3E">
        <w:rPr>
          <w:rFonts w:ascii="Times New Roman" w:eastAsia="Times New Roman" w:hAnsi="Times New Roman" w:cs="Times New Roman"/>
        </w:rPr>
        <w:t>lavia Nilo Concha</w:t>
      </w:r>
      <w:r w:rsidRPr="00122D3E">
        <w:rPr>
          <w:rFonts w:ascii="Times New Roman" w:eastAsia="Times New Roman" w:hAnsi="Times New Roman" w:cs="Times New Roman"/>
          <w:vertAlign w:val="superscript"/>
        </w:rPr>
        <w:t>1</w:t>
      </w:r>
      <w:r w:rsidRPr="00122D3E">
        <w:rPr>
          <w:rFonts w:ascii="Times New Roman" w:eastAsia="Times New Roman" w:hAnsi="Times New Roman" w:cs="Times New Roman"/>
        </w:rPr>
        <w:t>, F</w:t>
      </w:r>
      <w:r w:rsidR="00122D3E">
        <w:rPr>
          <w:rFonts w:ascii="Times New Roman" w:eastAsia="Times New Roman" w:hAnsi="Times New Roman" w:cs="Times New Roman"/>
        </w:rPr>
        <w:t>rancisco Guarda Vega</w:t>
      </w:r>
      <w:r w:rsidRPr="00122D3E">
        <w:rPr>
          <w:rFonts w:ascii="Times New Roman" w:eastAsia="Times New Roman" w:hAnsi="Times New Roman" w:cs="Times New Roman"/>
          <w:vertAlign w:val="superscript"/>
        </w:rPr>
        <w:t>2</w:t>
      </w:r>
      <w:r w:rsidRPr="00122D3E">
        <w:rPr>
          <w:rFonts w:ascii="Times New Roman" w:eastAsia="Times New Roman" w:hAnsi="Times New Roman" w:cs="Times New Roman"/>
        </w:rPr>
        <w:t>, Pablo Villanueva Garín</w:t>
      </w:r>
      <w:r w:rsidRPr="00122D3E">
        <w:rPr>
          <w:rFonts w:ascii="Times New Roman" w:eastAsia="Times New Roman" w:hAnsi="Times New Roman" w:cs="Times New Roman"/>
          <w:vertAlign w:val="superscript"/>
        </w:rPr>
        <w:t>2</w:t>
      </w:r>
      <w:r w:rsidR="00122D3E">
        <w:rPr>
          <w:rFonts w:ascii="Times New Roman" w:eastAsia="Times New Roman" w:hAnsi="Times New Roman" w:cs="Times New Roman"/>
        </w:rPr>
        <w:t>, Claudio Callejas Cá</w:t>
      </w:r>
      <w:r w:rsidRPr="00122D3E">
        <w:rPr>
          <w:rFonts w:ascii="Times New Roman" w:eastAsia="Times New Roman" w:hAnsi="Times New Roman" w:cs="Times New Roman"/>
        </w:rPr>
        <w:t>nepa</w:t>
      </w:r>
      <w:r w:rsidRPr="00122D3E">
        <w:rPr>
          <w:rFonts w:ascii="Times New Roman" w:eastAsia="Times New Roman" w:hAnsi="Times New Roman" w:cs="Times New Roman"/>
          <w:vertAlign w:val="superscript"/>
        </w:rPr>
        <w:t>2</w:t>
      </w:r>
    </w:p>
    <w:p w:rsidR="00122D3E" w:rsidRDefault="00496F4B" w:rsidP="00122D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D3E">
        <w:rPr>
          <w:rFonts w:ascii="Times New Roman" w:eastAsia="Times New Roman" w:hAnsi="Times New Roman" w:cs="Times New Roman"/>
          <w:vertAlign w:val="superscript"/>
        </w:rPr>
        <w:t>1</w:t>
      </w:r>
      <w:r w:rsidRPr="00122D3E">
        <w:rPr>
          <w:rFonts w:ascii="Times New Roman" w:eastAsia="Times New Roman" w:hAnsi="Times New Roman" w:cs="Times New Roman"/>
        </w:rPr>
        <w:t>Hospit</w:t>
      </w:r>
      <w:r w:rsidR="00122D3E">
        <w:rPr>
          <w:rFonts w:ascii="Times New Roman" w:eastAsia="Times New Roman" w:hAnsi="Times New Roman" w:cs="Times New Roman"/>
        </w:rPr>
        <w:t xml:space="preserve">al Clínico Universidad Católica, </w:t>
      </w:r>
      <w:r w:rsidRPr="00122D3E">
        <w:rPr>
          <w:rFonts w:ascii="Times New Roman" w:eastAsia="Times New Roman" w:hAnsi="Times New Roman" w:cs="Times New Roman"/>
          <w:vertAlign w:val="superscript"/>
        </w:rPr>
        <w:t>2</w:t>
      </w:r>
      <w:r w:rsidRPr="00122D3E">
        <w:rPr>
          <w:rFonts w:ascii="Times New Roman" w:eastAsia="Times New Roman" w:hAnsi="Times New Roman" w:cs="Times New Roman"/>
        </w:rPr>
        <w:t>Pontificia Universidad Católica de Chile</w:t>
      </w:r>
    </w:p>
    <w:p w:rsidR="00E32FEA" w:rsidRPr="00122D3E" w:rsidRDefault="00496F4B" w:rsidP="00122D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D3E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E32FEA" w:rsidRPr="00122D3E" w:rsidRDefault="00496F4B" w:rsidP="00122D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22D3E">
        <w:rPr>
          <w:sz w:val="22"/>
          <w:szCs w:val="22"/>
        </w:rPr>
        <w:t xml:space="preserve">El absceso hipofisario es una patología rara que puede presentarse en una glándula sana, con lesiones selares preexistentes (adenoma, quiste de la bolsa de </w:t>
      </w:r>
      <w:proofErr w:type="spellStart"/>
      <w:r w:rsidRPr="00122D3E">
        <w:rPr>
          <w:sz w:val="22"/>
          <w:szCs w:val="22"/>
        </w:rPr>
        <w:t>Rathke</w:t>
      </w:r>
      <w:proofErr w:type="spellEnd"/>
      <w:r w:rsidRPr="00122D3E">
        <w:rPr>
          <w:sz w:val="22"/>
          <w:szCs w:val="22"/>
        </w:rPr>
        <w:t xml:space="preserve">, craneofaringioma) o con intervenciones previas (cirugía, radioterapia). Típicamente se presenta con cefalea, hipopituitarismo, diabetes insípida y hallazgos característicos en la resonancia magnética (RM), habitualmente en ausencia de fiebre e inflamación sistémica. </w:t>
      </w:r>
    </w:p>
    <w:p w:rsidR="00E32FEA" w:rsidRPr="00122D3E" w:rsidRDefault="00496F4B" w:rsidP="00122D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22D3E">
        <w:rPr>
          <w:sz w:val="22"/>
          <w:szCs w:val="22"/>
        </w:rPr>
        <w:t xml:space="preserve">Se presenta el caso de una paciente con el antecedente de un quiste de la bolsa de </w:t>
      </w:r>
      <w:proofErr w:type="spellStart"/>
      <w:r w:rsidRPr="00122D3E">
        <w:rPr>
          <w:sz w:val="22"/>
          <w:szCs w:val="22"/>
        </w:rPr>
        <w:t>Rathke</w:t>
      </w:r>
      <w:proofErr w:type="spellEnd"/>
      <w:r w:rsidRPr="00122D3E">
        <w:rPr>
          <w:sz w:val="22"/>
          <w:szCs w:val="22"/>
        </w:rPr>
        <w:t xml:space="preserve"> operado, que evoluciona con un absceso hipofisario.</w:t>
      </w:r>
    </w:p>
    <w:p w:rsidR="00E32FEA" w:rsidRPr="00122D3E" w:rsidRDefault="00122D3E" w:rsidP="00122D3E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CASO CLÍ</w:t>
      </w:r>
      <w:r w:rsidR="00496F4B" w:rsidRPr="00122D3E">
        <w:rPr>
          <w:b/>
          <w:sz w:val="22"/>
          <w:szCs w:val="22"/>
        </w:rPr>
        <w:t>NICO</w:t>
      </w:r>
    </w:p>
    <w:p w:rsidR="00E32FEA" w:rsidRPr="00122D3E" w:rsidRDefault="00496F4B" w:rsidP="00122D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22D3E">
        <w:rPr>
          <w:sz w:val="22"/>
          <w:szCs w:val="22"/>
        </w:rPr>
        <w:t xml:space="preserve">Mujer de 51 años con antecedente de quiste de la bolsa de </w:t>
      </w:r>
      <w:proofErr w:type="spellStart"/>
      <w:r w:rsidRPr="00122D3E">
        <w:rPr>
          <w:sz w:val="22"/>
          <w:szCs w:val="22"/>
        </w:rPr>
        <w:t>Rathke</w:t>
      </w:r>
      <w:proofErr w:type="spellEnd"/>
      <w:r w:rsidRPr="00122D3E">
        <w:rPr>
          <w:sz w:val="22"/>
          <w:szCs w:val="22"/>
        </w:rPr>
        <w:t xml:space="preserve"> operado en el año 2004, sin remanente visible y </w:t>
      </w:r>
      <w:proofErr w:type="spellStart"/>
      <w:r w:rsidRPr="00122D3E">
        <w:rPr>
          <w:sz w:val="22"/>
          <w:szCs w:val="22"/>
        </w:rPr>
        <w:t>eupituitárica</w:t>
      </w:r>
      <w:proofErr w:type="spellEnd"/>
      <w:r w:rsidRPr="00122D3E">
        <w:rPr>
          <w:sz w:val="22"/>
          <w:szCs w:val="22"/>
        </w:rPr>
        <w:t xml:space="preserve"> hasta el año 2013. El 2016 consultó por cefalea, alteración visual y baja de peso, con RM que mostró lesión quística de 16 mm que contactaba vía óptica sin alteración </w:t>
      </w:r>
      <w:proofErr w:type="spellStart"/>
      <w:r w:rsidRPr="00122D3E">
        <w:rPr>
          <w:sz w:val="22"/>
          <w:szCs w:val="22"/>
        </w:rPr>
        <w:t>campimétrica</w:t>
      </w:r>
      <w:proofErr w:type="spellEnd"/>
      <w:r w:rsidRPr="00122D3E">
        <w:rPr>
          <w:sz w:val="22"/>
          <w:szCs w:val="22"/>
        </w:rPr>
        <w:t>, por lo que se mantuvo en observación, con resolución espontánea en RM de abril 2018.</w:t>
      </w:r>
    </w:p>
    <w:p w:rsidR="00E32FEA" w:rsidRPr="00122D3E" w:rsidRDefault="00496F4B" w:rsidP="00122D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22D3E">
        <w:rPr>
          <w:sz w:val="22"/>
          <w:szCs w:val="22"/>
        </w:rPr>
        <w:t xml:space="preserve">En junio 2018 consulta por cefalea y diplopía por </w:t>
      </w:r>
      <w:proofErr w:type="spellStart"/>
      <w:r w:rsidRPr="00122D3E">
        <w:rPr>
          <w:sz w:val="22"/>
          <w:szCs w:val="22"/>
        </w:rPr>
        <w:t>paresia</w:t>
      </w:r>
      <w:proofErr w:type="spellEnd"/>
      <w:r w:rsidRPr="00122D3E">
        <w:rPr>
          <w:sz w:val="22"/>
          <w:szCs w:val="22"/>
        </w:rPr>
        <w:t xml:space="preserve"> de III nervio craneano derecho de pocos días de evolución, afebril, sin otros hallazgos clínicos. Se realiza RM que mostró 2 lesiones quísticas </w:t>
      </w:r>
      <w:proofErr w:type="spellStart"/>
      <w:r w:rsidRPr="00122D3E">
        <w:rPr>
          <w:sz w:val="22"/>
          <w:szCs w:val="22"/>
        </w:rPr>
        <w:t>hipointensas</w:t>
      </w:r>
      <w:proofErr w:type="spellEnd"/>
      <w:r w:rsidRPr="00122D3E">
        <w:rPr>
          <w:sz w:val="22"/>
          <w:szCs w:val="22"/>
        </w:rPr>
        <w:t xml:space="preserve"> en T1, </w:t>
      </w:r>
      <w:proofErr w:type="spellStart"/>
      <w:r w:rsidRPr="00122D3E">
        <w:rPr>
          <w:sz w:val="22"/>
          <w:szCs w:val="22"/>
        </w:rPr>
        <w:t>hiperintensas</w:t>
      </w:r>
      <w:proofErr w:type="spellEnd"/>
      <w:r w:rsidRPr="00122D3E">
        <w:rPr>
          <w:sz w:val="22"/>
          <w:szCs w:val="22"/>
        </w:rPr>
        <w:t xml:space="preserve"> en T2, con una cápsula gruesa que se refuerza con gadolinio y con contacto de vía óptica; además se objetiva hipopituitarismo sin diabetes insípida, campo visual poco interpretable por poca cooperación en contexto de una infección respiratoria intercurrente y PCR levemente alta.</w:t>
      </w:r>
    </w:p>
    <w:p w:rsidR="00E32FEA" w:rsidRPr="00122D3E" w:rsidRDefault="00496F4B" w:rsidP="00122D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22D3E">
        <w:rPr>
          <w:sz w:val="22"/>
          <w:szCs w:val="22"/>
        </w:rPr>
        <w:t xml:space="preserve">Ante la sospecha de un absceso hipofisario se hospitaliza y previa preparación con hidrocortisona y levotiroxina, se realiza cirugía transesfenoidal endoscópica donde se objetiva un absceso con cápsula indurada y salida de material purulento del esfenoides y ambas cavidades quísticas, además de un defecto en el piso selar. Los cultivos confirmaron infección por </w:t>
      </w:r>
      <w:proofErr w:type="spellStart"/>
      <w:r w:rsidRPr="00122D3E">
        <w:rPr>
          <w:sz w:val="22"/>
          <w:szCs w:val="22"/>
        </w:rPr>
        <w:t>Staphilococcusaureusmeticilino</w:t>
      </w:r>
      <w:proofErr w:type="spellEnd"/>
      <w:r w:rsidRPr="00122D3E">
        <w:rPr>
          <w:sz w:val="22"/>
          <w:szCs w:val="22"/>
        </w:rPr>
        <w:t xml:space="preserve"> sensible, por lo que recibió </w:t>
      </w:r>
      <w:proofErr w:type="spellStart"/>
      <w:r w:rsidRPr="00122D3E">
        <w:rPr>
          <w:sz w:val="22"/>
          <w:szCs w:val="22"/>
        </w:rPr>
        <w:t>cloxacilina</w:t>
      </w:r>
      <w:proofErr w:type="spellEnd"/>
      <w:r w:rsidRPr="00122D3E">
        <w:rPr>
          <w:sz w:val="22"/>
          <w:szCs w:val="22"/>
        </w:rPr>
        <w:t xml:space="preserve"> durante 3 semanas. La paciente evoluciona con diabetes insípida post-operatoria, remisión de sus síntomas, PCR normal y RM que mostró ausencia de lesiones residuales. Queda pendiente la reevaluación del hipopituitarismo en diferido.</w:t>
      </w:r>
    </w:p>
    <w:p w:rsidR="00E32FEA" w:rsidRPr="00122D3E" w:rsidRDefault="00122D3E" w:rsidP="00122D3E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CONCLUSIÓ</w:t>
      </w:r>
      <w:r w:rsidR="00496F4B" w:rsidRPr="00122D3E">
        <w:rPr>
          <w:b/>
          <w:sz w:val="22"/>
          <w:szCs w:val="22"/>
        </w:rPr>
        <w:t>N</w:t>
      </w:r>
    </w:p>
    <w:p w:rsidR="00E32FEA" w:rsidRPr="00122D3E" w:rsidRDefault="00496F4B" w:rsidP="00122D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22D3E">
        <w:rPr>
          <w:sz w:val="22"/>
          <w:szCs w:val="22"/>
        </w:rPr>
        <w:t>El absceso hipofisario es una causa rara dentro de las lesiones selares quísticas, que puede aparecer en glándulas sanas o con alteraciones estructurales previas como este caso. Habitualmente debuta con cefalea, hipopituitarismo y diabetes insípida en ausencia de fiebre, signos de irritación meníngea o elevación de parámetros inflamatorios. Si bien clínicamente puede confundirse con otras patologías selares, sus hallazgos en RM son característicos y ayudan al diagnóstico diferencial. El tratamiento habitual comprende el drenaje quirúrgico por vía transesfenoidal y el uso de antibioterapia endovenosa prolongada, además del manejo del hipopituitarismo frecuentemente asociado.</w:t>
      </w:r>
    </w:p>
    <w:p w:rsidR="00496F4B" w:rsidRPr="00122D3E" w:rsidRDefault="00496F4B" w:rsidP="00122D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D3E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122D3E">
        <w:rPr>
          <w:rFonts w:ascii="Times New Roman" w:eastAsia="Times New Roman" w:hAnsi="Times New Roman" w:cs="Times New Roman"/>
        </w:rPr>
        <w:t xml:space="preserve">Sin financiamiento </w:t>
      </w:r>
    </w:p>
    <w:sectPr w:rsidR="00496F4B" w:rsidRPr="00122D3E" w:rsidSect="00E32FEA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68CE"/>
    <w:rsid w:val="00122D3E"/>
    <w:rsid w:val="00496F4B"/>
    <w:rsid w:val="007C0BC4"/>
    <w:rsid w:val="00940495"/>
    <w:rsid w:val="00D568CE"/>
    <w:rsid w:val="00E32FEA"/>
    <w:rsid w:val="00EB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2018-08-03T17:40:00Z</cp:lastPrinted>
  <dcterms:created xsi:type="dcterms:W3CDTF">2018-08-03T17:41:00Z</dcterms:created>
  <dcterms:modified xsi:type="dcterms:W3CDTF">2018-09-30T04:21:00Z</dcterms:modified>
</cp:coreProperties>
</file>